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E19" w:rsidRPr="00792E19" w:rsidRDefault="00792E19" w:rsidP="00792E19">
      <w:pPr>
        <w:spacing w:after="0"/>
        <w:jc w:val="center"/>
        <w:rPr>
          <w:b/>
          <w:bCs/>
          <w:sz w:val="18"/>
          <w:szCs w:val="18"/>
        </w:rPr>
      </w:pPr>
      <w:r w:rsidRPr="00792E19">
        <w:rPr>
          <w:b/>
          <w:bCs/>
          <w:sz w:val="18"/>
          <w:szCs w:val="18"/>
        </w:rPr>
        <w:t>MODULE DE</w:t>
      </w:r>
      <w:r>
        <w:rPr>
          <w:b/>
          <w:bCs/>
          <w:sz w:val="18"/>
          <w:szCs w:val="18"/>
        </w:rPr>
        <w:t xml:space="preserve"> : </w:t>
      </w:r>
      <w:r w:rsidRPr="00792E19">
        <w:rPr>
          <w:b/>
          <w:bCs/>
          <w:sz w:val="18"/>
          <w:szCs w:val="18"/>
        </w:rPr>
        <w:t>Les Maladies Infectieuses</w:t>
      </w:r>
    </w:p>
    <w:p w:rsidR="00F73C69" w:rsidRPr="00036592" w:rsidRDefault="00D85A52" w:rsidP="00792E19">
      <w:pPr>
        <w:spacing w:after="0"/>
        <w:jc w:val="center"/>
        <w:rPr>
          <w:b/>
          <w:bCs/>
          <w:u w:val="single"/>
        </w:rPr>
      </w:pPr>
      <w:r>
        <w:rPr>
          <w:b/>
          <w:bCs/>
          <w:u w:val="single"/>
        </w:rPr>
        <w:t xml:space="preserve">LES </w:t>
      </w:r>
      <w:r w:rsidR="00792E19" w:rsidRPr="00036592">
        <w:rPr>
          <w:b/>
          <w:bCs/>
          <w:u w:val="single"/>
        </w:rPr>
        <w:t>LEISHMANIOSES</w:t>
      </w:r>
    </w:p>
    <w:p w:rsidR="003F71A4" w:rsidRPr="009E2712" w:rsidRDefault="003F71A4" w:rsidP="00792E19">
      <w:pPr>
        <w:spacing w:after="0"/>
      </w:pPr>
      <w:r w:rsidRPr="009E2712">
        <w:t xml:space="preserve">La leishmaniose est une maladie chronique à manifestation cutanée et/ou viscérale due à des </w:t>
      </w:r>
      <w:hyperlink r:id="rId5" w:tooltip="Protozoaire" w:history="1">
        <w:r w:rsidRPr="009E2712">
          <w:t>protozoaires</w:t>
        </w:r>
      </w:hyperlink>
      <w:r w:rsidRPr="009E2712">
        <w:t xml:space="preserve"> flagellés appartenant au genre </w:t>
      </w:r>
      <w:hyperlink r:id="rId6" w:tooltip="Leishmania" w:history="1">
        <w:r w:rsidRPr="009E2712">
          <w:t>Leishmania</w:t>
        </w:r>
      </w:hyperlink>
      <w:r w:rsidRPr="009E2712">
        <w:t xml:space="preserve"> transmises par la piqûre de certaines espèces de </w:t>
      </w:r>
      <w:hyperlink r:id="rId7" w:tooltip="Phlebotominae" w:history="1">
        <w:r w:rsidRPr="009E2712">
          <w:t>phlébotomes</w:t>
        </w:r>
      </w:hyperlink>
      <w:r w:rsidRPr="009E2712">
        <w:t>.</w:t>
      </w:r>
    </w:p>
    <w:p w:rsidR="007C4C81" w:rsidRPr="00792E19" w:rsidRDefault="00792E19" w:rsidP="009F0B31">
      <w:pPr>
        <w:spacing w:after="0"/>
        <w:rPr>
          <w:b/>
          <w:bCs/>
        </w:rPr>
      </w:pPr>
      <w:r w:rsidRPr="00792E19">
        <w:rPr>
          <w:b/>
          <w:bCs/>
        </w:rPr>
        <w:t>PARASITE</w:t>
      </w:r>
    </w:p>
    <w:p w:rsidR="00DC0F5B" w:rsidRDefault="003F71A4" w:rsidP="00DC0F5B">
      <w:pPr>
        <w:spacing w:after="0"/>
      </w:pPr>
      <w:r w:rsidRPr="009E2712">
        <w:t xml:space="preserve">L'infection humaine est provoquée par environ 21 des 30 espèces qui infectent les mammifères. </w:t>
      </w:r>
    </w:p>
    <w:p w:rsidR="003F71A4" w:rsidRPr="009E2712" w:rsidRDefault="003F71A4" w:rsidP="00DC0F5B">
      <w:pPr>
        <w:spacing w:after="0"/>
      </w:pPr>
      <w:r w:rsidRPr="009E2712">
        <w:t xml:space="preserve">La </w:t>
      </w:r>
      <w:hyperlink r:id="rId8" w:tooltip="Leishmaniose viscérale" w:history="1">
        <w:r w:rsidRPr="009E2712">
          <w:t>leishmaniose viscérale</w:t>
        </w:r>
      </w:hyperlink>
      <w:r w:rsidRPr="009E2712">
        <w:t xml:space="preserve"> est une forme sévère dans laquelle les parasites ont migré dans les organes vitaux</w:t>
      </w:r>
      <w:proofErr w:type="gramStart"/>
      <w:r w:rsidRPr="009E2712">
        <w:t>..</w:t>
      </w:r>
      <w:proofErr w:type="gramEnd"/>
      <w:r w:rsidRPr="009E2712">
        <w:t xml:space="preserve"> Dans le Maghreb, l’incidence annuelle</w:t>
      </w:r>
      <w:bookmarkStart w:id="0" w:name="_GoBack"/>
      <w:bookmarkEnd w:id="0"/>
      <w:r w:rsidRPr="009E2712">
        <w:t xml:space="preserve"> est estimée à quelques centaines de cas humains... Évoqué sur des arguments cliniques classiques (fièvre folle, pâleur, splénomégalie), le diagnostic biologique classique de certitude de la LV se fait par la mise en évidence du parasite par microscopie de la moelle osseuse ou du sang</w:t>
      </w:r>
      <w:proofErr w:type="gramStart"/>
      <w:r w:rsidRPr="009E2712">
        <w:t>..</w:t>
      </w:r>
      <w:proofErr w:type="gramEnd"/>
      <w:r w:rsidRPr="009E2712">
        <w:t xml:space="preserve"> Le traitement classique faisait appel aux sels d’antimoine (</w:t>
      </w:r>
      <w:proofErr w:type="spellStart"/>
      <w:r w:rsidRPr="009E2712">
        <w:t>Glucantime</w:t>
      </w:r>
      <w:proofErr w:type="spellEnd"/>
      <w:r w:rsidRPr="009E2712">
        <w:t xml:space="preserve">®, </w:t>
      </w:r>
      <w:proofErr w:type="spellStart"/>
      <w:r w:rsidRPr="009E2712">
        <w:t>Pentostam</w:t>
      </w:r>
      <w:proofErr w:type="spellEnd"/>
      <w:r w:rsidRPr="009E2712">
        <w:t xml:space="preserve">®) en injection intramusculaire pendant 28 jours. </w:t>
      </w:r>
    </w:p>
    <w:p w:rsidR="00A14457" w:rsidRDefault="00792E19" w:rsidP="009F0B31">
      <w:pPr>
        <w:spacing w:after="0"/>
      </w:pPr>
      <w:r w:rsidRPr="00A14457">
        <w:rPr>
          <w:b/>
          <w:bCs/>
          <w:u w:val="single"/>
        </w:rPr>
        <w:t>LES LEISHMANIOSES CUTANEES</w:t>
      </w:r>
      <w:r w:rsidR="003F71A4" w:rsidRPr="009E2712">
        <w:t>,</w:t>
      </w:r>
      <w:r w:rsidR="00F73C69" w:rsidRPr="009E2712">
        <w:t>Bouton d'Orient ou Clou de Biskra sur le pourtour méditerranéen et Bouton d'Alep au Proche-Orient</w:t>
      </w:r>
      <w:r w:rsidR="003F71A4" w:rsidRPr="009E2712">
        <w:t xml:space="preserve"> rarement muqueuses. Dans l’Ancien Monde et en particulier les régions africaines et du Proche-Orient et Moyen-Orient, deux espèces sont majoritairement responsables de leishmanioses cutanées (LC). </w:t>
      </w:r>
      <w:r w:rsidR="00A14457" w:rsidRPr="009E2712">
        <w:t xml:space="preserve">Leishmania </w:t>
      </w:r>
      <w:proofErr w:type="spellStart"/>
      <w:r w:rsidR="00A14457" w:rsidRPr="009E2712">
        <w:t>tropica</w:t>
      </w:r>
      <w:proofErr w:type="spellEnd"/>
      <w:r w:rsidR="003F71A4" w:rsidRPr="009E2712">
        <w:t>, de Leishmania major, agent de la leishmaniose cutanée zoonotique qui se présente sous forme d’une ou plusieurs lésions ulcérées développées au point de piqûre des phlébotomes. Dans ces régions, les réservoirs sont des rongeurs sauvages des cultures (</w:t>
      </w:r>
      <w:proofErr w:type="spellStart"/>
      <w:r w:rsidR="003F71A4" w:rsidRPr="009E2712">
        <w:t>Psamommys</w:t>
      </w:r>
      <w:proofErr w:type="spellEnd"/>
      <w:r w:rsidR="003F71A4" w:rsidRPr="009E2712">
        <w:t xml:space="preserve">, </w:t>
      </w:r>
      <w:proofErr w:type="spellStart"/>
      <w:r w:rsidR="003F71A4" w:rsidRPr="009E2712">
        <w:t>Meriones</w:t>
      </w:r>
      <w:proofErr w:type="spellEnd"/>
      <w:r w:rsidR="003F71A4" w:rsidRPr="009E2712">
        <w:t>). Dans le Maghreb, on en a répertorié plus de 10 000 cas au cours de la seule année 2008.</w:t>
      </w:r>
    </w:p>
    <w:p w:rsidR="001172DD" w:rsidRDefault="003F71A4" w:rsidP="009F0B31">
      <w:pPr>
        <w:spacing w:after="0"/>
      </w:pPr>
      <w:r w:rsidRPr="009E2712">
        <w:t xml:space="preserve">. </w:t>
      </w:r>
      <w:r w:rsidRPr="007A1B2C">
        <w:rPr>
          <w:b/>
          <w:bCs/>
        </w:rPr>
        <w:t>Le diagnostic de certitude des LC</w:t>
      </w:r>
      <w:r w:rsidRPr="009E2712">
        <w:t xml:space="preserve"> se fait généralement par biopsie, grattage ou ponction-aspiration de la lésion évocatrice. L’examen direct après coloration de May-</w:t>
      </w:r>
      <w:proofErr w:type="spellStart"/>
      <w:r w:rsidRPr="009E2712">
        <w:t>Grünwald</w:t>
      </w:r>
      <w:proofErr w:type="spellEnd"/>
      <w:r w:rsidRPr="009E2712">
        <w:t>-</w:t>
      </w:r>
      <w:proofErr w:type="spellStart"/>
      <w:r w:rsidRPr="009E2712">
        <w:t>Giemsa</w:t>
      </w:r>
      <w:proofErr w:type="spellEnd"/>
      <w:r w:rsidRPr="009E2712">
        <w:t xml:space="preserve"> permettra la mise en évidence du parasite. La culture du prélèvement sur milieux spéciaux ainsi que les techniques de biologie moléculaire aboutiront au diagnostic d’espèce.</w:t>
      </w:r>
    </w:p>
    <w:p w:rsidR="003F71A4" w:rsidRPr="009E2712" w:rsidRDefault="00792E19" w:rsidP="009F0B31">
      <w:pPr>
        <w:spacing w:after="0"/>
      </w:pPr>
      <w:r w:rsidRPr="00792E19">
        <w:rPr>
          <w:b/>
          <w:bCs/>
        </w:rPr>
        <w:t>LA PREVENTION DES LEISHMANIOSES</w:t>
      </w:r>
      <w:r w:rsidR="003F71A4" w:rsidRPr="009E2712">
        <w:t xml:space="preserve">humaines est compliquée. Elle doit combiner une action sur les phlébotomes  et sur les réservoirs domestiques ou sauvages La leishmaniose est transmise par la piqûre des phlébotomes femelles. Les phlébotomes injectent la larve au stade infectieux, </w:t>
      </w:r>
      <w:r w:rsidR="001172DD">
        <w:t xml:space="preserve">pendant le repas de </w:t>
      </w:r>
      <w:proofErr w:type="spellStart"/>
      <w:r w:rsidR="001172DD">
        <w:t>sang</w:t>
      </w:r>
      <w:proofErr w:type="gramStart"/>
      <w:r w:rsidR="00B01B1B">
        <w:t>,et</w:t>
      </w:r>
      <w:proofErr w:type="spellEnd"/>
      <w:proofErr w:type="gramEnd"/>
      <w:r w:rsidR="003F71A4" w:rsidRPr="009E2712">
        <w:t xml:space="preserve"> se multiplient dans les cellules infectées </w:t>
      </w:r>
      <w:r w:rsidR="009F0B31">
        <w:t>et atteignent différents tissus</w:t>
      </w:r>
      <w:r w:rsidR="003F71A4" w:rsidRPr="009E2712">
        <w:t xml:space="preserve">. </w:t>
      </w:r>
    </w:p>
    <w:p w:rsidR="003F71A4" w:rsidRPr="007A1B2C" w:rsidRDefault="003F71A4" w:rsidP="009F0B31">
      <w:pPr>
        <w:spacing w:after="0"/>
        <w:rPr>
          <w:b/>
          <w:bCs/>
        </w:rPr>
      </w:pPr>
      <w:r w:rsidRPr="007A1B2C">
        <w:rPr>
          <w:b/>
          <w:bCs/>
        </w:rPr>
        <w:t>Signes cliniques</w:t>
      </w:r>
    </w:p>
    <w:p w:rsidR="003F71A4" w:rsidRPr="009E2712" w:rsidRDefault="003F71A4" w:rsidP="009F0B31">
      <w:pPr>
        <w:spacing w:after="0"/>
      </w:pPr>
      <w:r w:rsidRPr="009E2712">
        <w:t xml:space="preserve">La leishmaniose est une maladie à évolution habituellement lente qui peut revêtir plusieurs aspects. Il existe deux grandes variétés de leishmaniose : la leishmaniose </w:t>
      </w:r>
      <w:proofErr w:type="spellStart"/>
      <w:r w:rsidRPr="009E2712">
        <w:t>cutanéo</w:t>
      </w:r>
      <w:proofErr w:type="spellEnd"/>
      <w:r w:rsidRPr="009E2712">
        <w:t>-muqueuse et la leishmaniose viscérale, le plus souvent secondaire à la première (mais elle peut être primitive d'emblée).</w:t>
      </w:r>
    </w:p>
    <w:p w:rsidR="003F71A4" w:rsidRPr="009E2712" w:rsidRDefault="003F71A4" w:rsidP="009F0B31">
      <w:pPr>
        <w:spacing w:after="0"/>
      </w:pPr>
      <w:r w:rsidRPr="009E2712">
        <w:t>C'est la forme la plus répandue. Elle provoque des lésions ulcératives sur le corps qui apparaissent des semaines ou des mois après l'</w:t>
      </w:r>
      <w:proofErr w:type="spellStart"/>
      <w:r w:rsidRPr="009E2712">
        <w:t>infestation.Elles</w:t>
      </w:r>
      <w:proofErr w:type="spellEnd"/>
      <w:r w:rsidRPr="009E2712">
        <w:t xml:space="preserve"> guérissent habituellement en quelques mois, laissant des cicatrices particulièrement inesthétiques. Lorsqu'elle est diffuse, la leishmaniose produit des lésions cutanées étendues qui ressemblent à celles de la lèpre et sont particulièrement difficiles à traiter.</w:t>
      </w:r>
    </w:p>
    <w:p w:rsidR="003F71A4" w:rsidRPr="009E2712" w:rsidRDefault="003F71A4" w:rsidP="009F0B31">
      <w:pPr>
        <w:spacing w:after="0"/>
      </w:pPr>
      <w:r w:rsidRPr="009E2712">
        <w:t>. Elles sont toutes transmises par la piqûre de phlébotomes infectés, et les réservoirs sont divers et pas toujours bien connus : certaines espèces de rongeurs, chiens, etc.</w:t>
      </w:r>
    </w:p>
    <w:p w:rsidR="001F54F4" w:rsidRDefault="003F71A4" w:rsidP="009F0B31">
      <w:pPr>
        <w:spacing w:after="0"/>
      </w:pPr>
      <w:r w:rsidRPr="009E2712">
        <w:t xml:space="preserve">Le Bouton d'Orient est une lésion d'inoculation du parasite par le phlébotome vecteur. Après 2 semaines d'incubation, apparait une papule prurigineuse qui s'ulcère puis prend l'aspect d'une furonculose localisée. Cette lésion est indolore et siège sur les parties découvertes du corps (le front par exemple). Le parasite est retrouvé dans le fond des ulcérations, il doit faire l'objet d'une recherche au microscope. </w:t>
      </w:r>
    </w:p>
    <w:p w:rsidR="003F71A4" w:rsidRPr="009E2712" w:rsidRDefault="00AC5C65" w:rsidP="009F0B31">
      <w:pPr>
        <w:spacing w:after="0"/>
      </w:pPr>
      <w:r w:rsidRPr="007A1B2C">
        <w:rPr>
          <w:b/>
          <w:bCs/>
        </w:rPr>
        <w:t>LE TRAITEMENT</w:t>
      </w:r>
      <w:r w:rsidR="003F71A4" w:rsidRPr="009E2712">
        <w:t>est local, il consiste en l'injection d'</w:t>
      </w:r>
      <w:hyperlink r:id="rId9" w:tooltip="Antimoniate de méglumine" w:history="1">
        <w:r w:rsidR="003F71A4" w:rsidRPr="009E2712">
          <w:t xml:space="preserve">antimoniate de </w:t>
        </w:r>
        <w:proofErr w:type="spellStart"/>
        <w:r w:rsidR="003F71A4" w:rsidRPr="009E2712">
          <w:t>méglumine</w:t>
        </w:r>
        <w:proofErr w:type="spellEnd"/>
      </w:hyperlink>
      <w:r w:rsidR="003F71A4" w:rsidRPr="009E2712">
        <w:t xml:space="preserve"> (</w:t>
      </w:r>
      <w:proofErr w:type="spellStart"/>
      <w:r w:rsidR="003F71A4" w:rsidRPr="009E2712">
        <w:t>Glucantime</w:t>
      </w:r>
      <w:proofErr w:type="spellEnd"/>
      <w:r w:rsidR="003F71A4" w:rsidRPr="009E2712">
        <w:t xml:space="preserve">®) tout autour de la lésion. Ces injections sont parfois renouvelées une deuxième fois si la lésion est profonde. </w:t>
      </w:r>
    </w:p>
    <w:p w:rsidR="00FA1FF5" w:rsidRDefault="00FA1FF5" w:rsidP="009F0B31"/>
    <w:sectPr w:rsidR="00FA1FF5" w:rsidSect="00792E19">
      <w:pgSz w:w="11906" w:h="16838"/>
      <w:pgMar w:top="539" w:right="566" w:bottom="144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C4FB2"/>
    <w:rsid w:val="0001212C"/>
    <w:rsid w:val="00030551"/>
    <w:rsid w:val="00032DF5"/>
    <w:rsid w:val="000342E9"/>
    <w:rsid w:val="00036592"/>
    <w:rsid w:val="00043316"/>
    <w:rsid w:val="00044E0C"/>
    <w:rsid w:val="00046E1A"/>
    <w:rsid w:val="00047517"/>
    <w:rsid w:val="00071E5C"/>
    <w:rsid w:val="000A599C"/>
    <w:rsid w:val="000B1D57"/>
    <w:rsid w:val="000C4286"/>
    <w:rsid w:val="000D360C"/>
    <w:rsid w:val="000D38AA"/>
    <w:rsid w:val="000E51CC"/>
    <w:rsid w:val="000E74E8"/>
    <w:rsid w:val="001172DD"/>
    <w:rsid w:val="0018606F"/>
    <w:rsid w:val="0019462D"/>
    <w:rsid w:val="001B103B"/>
    <w:rsid w:val="001C16BF"/>
    <w:rsid w:val="001D6E83"/>
    <w:rsid w:val="001E5873"/>
    <w:rsid w:val="001F25EB"/>
    <w:rsid w:val="001F54F4"/>
    <w:rsid w:val="00230B7E"/>
    <w:rsid w:val="00250054"/>
    <w:rsid w:val="002850B7"/>
    <w:rsid w:val="002926C5"/>
    <w:rsid w:val="002D22A8"/>
    <w:rsid w:val="002E07E9"/>
    <w:rsid w:val="002E7458"/>
    <w:rsid w:val="00311B83"/>
    <w:rsid w:val="003269A6"/>
    <w:rsid w:val="00351FDC"/>
    <w:rsid w:val="00375731"/>
    <w:rsid w:val="003D5309"/>
    <w:rsid w:val="003E1733"/>
    <w:rsid w:val="003F71A4"/>
    <w:rsid w:val="00413615"/>
    <w:rsid w:val="004409BB"/>
    <w:rsid w:val="004469BB"/>
    <w:rsid w:val="004478C1"/>
    <w:rsid w:val="00452E0B"/>
    <w:rsid w:val="00465BE3"/>
    <w:rsid w:val="00495F24"/>
    <w:rsid w:val="004A697D"/>
    <w:rsid w:val="004F27B7"/>
    <w:rsid w:val="00500937"/>
    <w:rsid w:val="0052340E"/>
    <w:rsid w:val="00540EEB"/>
    <w:rsid w:val="00542AB2"/>
    <w:rsid w:val="00576A7D"/>
    <w:rsid w:val="005875EA"/>
    <w:rsid w:val="005A1287"/>
    <w:rsid w:val="005C6EA2"/>
    <w:rsid w:val="005F4F25"/>
    <w:rsid w:val="006117B2"/>
    <w:rsid w:val="0063149C"/>
    <w:rsid w:val="00645A04"/>
    <w:rsid w:val="00660622"/>
    <w:rsid w:val="00670FDD"/>
    <w:rsid w:val="006C2F26"/>
    <w:rsid w:val="006E2949"/>
    <w:rsid w:val="00720C22"/>
    <w:rsid w:val="00730371"/>
    <w:rsid w:val="0078060C"/>
    <w:rsid w:val="00792E19"/>
    <w:rsid w:val="007A1725"/>
    <w:rsid w:val="007A1B2C"/>
    <w:rsid w:val="007C4C81"/>
    <w:rsid w:val="007E31D9"/>
    <w:rsid w:val="0081536E"/>
    <w:rsid w:val="00817F66"/>
    <w:rsid w:val="0083381F"/>
    <w:rsid w:val="00841799"/>
    <w:rsid w:val="00846C51"/>
    <w:rsid w:val="008510BE"/>
    <w:rsid w:val="00856CD6"/>
    <w:rsid w:val="00872074"/>
    <w:rsid w:val="008C04EC"/>
    <w:rsid w:val="008F3BF4"/>
    <w:rsid w:val="0090690E"/>
    <w:rsid w:val="00913230"/>
    <w:rsid w:val="009147C6"/>
    <w:rsid w:val="00933CF4"/>
    <w:rsid w:val="00943783"/>
    <w:rsid w:val="00956798"/>
    <w:rsid w:val="00957735"/>
    <w:rsid w:val="009938EC"/>
    <w:rsid w:val="009A1556"/>
    <w:rsid w:val="009C6B3B"/>
    <w:rsid w:val="009D4158"/>
    <w:rsid w:val="009E1528"/>
    <w:rsid w:val="009E2F5A"/>
    <w:rsid w:val="009E3883"/>
    <w:rsid w:val="009F0B31"/>
    <w:rsid w:val="009F2631"/>
    <w:rsid w:val="009F561A"/>
    <w:rsid w:val="009F657F"/>
    <w:rsid w:val="00A14457"/>
    <w:rsid w:val="00A15E11"/>
    <w:rsid w:val="00A26AE2"/>
    <w:rsid w:val="00A44582"/>
    <w:rsid w:val="00A51B70"/>
    <w:rsid w:val="00A7074D"/>
    <w:rsid w:val="00A7323A"/>
    <w:rsid w:val="00A93A1A"/>
    <w:rsid w:val="00AA2E65"/>
    <w:rsid w:val="00AB102B"/>
    <w:rsid w:val="00AB5CB5"/>
    <w:rsid w:val="00AC5C65"/>
    <w:rsid w:val="00B01B1B"/>
    <w:rsid w:val="00B205FF"/>
    <w:rsid w:val="00B26309"/>
    <w:rsid w:val="00B6375B"/>
    <w:rsid w:val="00B64CB1"/>
    <w:rsid w:val="00BA3A7C"/>
    <w:rsid w:val="00BC4FB2"/>
    <w:rsid w:val="00BD255A"/>
    <w:rsid w:val="00BD5F25"/>
    <w:rsid w:val="00BF488D"/>
    <w:rsid w:val="00C00757"/>
    <w:rsid w:val="00C36177"/>
    <w:rsid w:val="00C42E14"/>
    <w:rsid w:val="00C524D0"/>
    <w:rsid w:val="00C57407"/>
    <w:rsid w:val="00C87327"/>
    <w:rsid w:val="00C94FE2"/>
    <w:rsid w:val="00CB202A"/>
    <w:rsid w:val="00CB65CC"/>
    <w:rsid w:val="00CF38DA"/>
    <w:rsid w:val="00CF4AEE"/>
    <w:rsid w:val="00D03E31"/>
    <w:rsid w:val="00D15980"/>
    <w:rsid w:val="00D50AA6"/>
    <w:rsid w:val="00D54D92"/>
    <w:rsid w:val="00D62CD0"/>
    <w:rsid w:val="00D6301D"/>
    <w:rsid w:val="00D67E0C"/>
    <w:rsid w:val="00D85A52"/>
    <w:rsid w:val="00D85D33"/>
    <w:rsid w:val="00DB6AE5"/>
    <w:rsid w:val="00DC0F5B"/>
    <w:rsid w:val="00DE4876"/>
    <w:rsid w:val="00E01398"/>
    <w:rsid w:val="00E1590C"/>
    <w:rsid w:val="00E20271"/>
    <w:rsid w:val="00E2749D"/>
    <w:rsid w:val="00E34458"/>
    <w:rsid w:val="00E52118"/>
    <w:rsid w:val="00E65E19"/>
    <w:rsid w:val="00E873E6"/>
    <w:rsid w:val="00EA3CA2"/>
    <w:rsid w:val="00ED71BC"/>
    <w:rsid w:val="00F011D6"/>
    <w:rsid w:val="00F0350D"/>
    <w:rsid w:val="00F23E2C"/>
    <w:rsid w:val="00F62777"/>
    <w:rsid w:val="00F73C69"/>
    <w:rsid w:val="00F97AAB"/>
    <w:rsid w:val="00FA1FF5"/>
    <w:rsid w:val="00FA2282"/>
    <w:rsid w:val="00FC13AA"/>
    <w:rsid w:val="00FE143E"/>
    <w:rsid w:val="00FE3BC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B7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F71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71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0671316">
      <w:marLeft w:val="0"/>
      <w:marRight w:val="0"/>
      <w:marTop w:val="0"/>
      <w:marBottom w:val="0"/>
      <w:divBdr>
        <w:top w:val="none" w:sz="0" w:space="0" w:color="auto"/>
        <w:left w:val="none" w:sz="0" w:space="0" w:color="auto"/>
        <w:bottom w:val="none" w:sz="0" w:space="0" w:color="auto"/>
        <w:right w:val="none" w:sz="0" w:space="0" w:color="auto"/>
      </w:divBdr>
      <w:divsChild>
        <w:div w:id="374623688">
          <w:marLeft w:val="0"/>
          <w:marRight w:val="0"/>
          <w:marTop w:val="0"/>
          <w:marBottom w:val="0"/>
          <w:divBdr>
            <w:top w:val="none" w:sz="0" w:space="0" w:color="auto"/>
            <w:left w:val="none" w:sz="0" w:space="0" w:color="auto"/>
            <w:bottom w:val="none" w:sz="0" w:space="0" w:color="auto"/>
            <w:right w:val="none" w:sz="0" w:space="0" w:color="auto"/>
          </w:divBdr>
          <w:divsChild>
            <w:div w:id="882211622">
              <w:marLeft w:val="0"/>
              <w:marRight w:val="0"/>
              <w:marTop w:val="0"/>
              <w:marBottom w:val="0"/>
              <w:divBdr>
                <w:top w:val="none" w:sz="0" w:space="0" w:color="auto"/>
                <w:left w:val="none" w:sz="0" w:space="0" w:color="auto"/>
                <w:bottom w:val="none" w:sz="0" w:space="0" w:color="auto"/>
                <w:right w:val="none" w:sz="0" w:space="0" w:color="auto"/>
              </w:divBdr>
            </w:div>
          </w:divsChild>
        </w:div>
        <w:div w:id="867257942">
          <w:marLeft w:val="0"/>
          <w:marRight w:val="0"/>
          <w:marTop w:val="0"/>
          <w:marBottom w:val="0"/>
          <w:divBdr>
            <w:top w:val="none" w:sz="0" w:space="0" w:color="auto"/>
            <w:left w:val="none" w:sz="0" w:space="0" w:color="auto"/>
            <w:bottom w:val="none" w:sz="0" w:space="0" w:color="auto"/>
            <w:right w:val="none" w:sz="0" w:space="0" w:color="auto"/>
          </w:divBdr>
          <w:divsChild>
            <w:div w:id="1547060560">
              <w:marLeft w:val="0"/>
              <w:marRight w:val="0"/>
              <w:marTop w:val="0"/>
              <w:marBottom w:val="0"/>
              <w:divBdr>
                <w:top w:val="none" w:sz="0" w:space="0" w:color="auto"/>
                <w:left w:val="none" w:sz="0" w:space="0" w:color="auto"/>
                <w:bottom w:val="none" w:sz="0" w:space="0" w:color="auto"/>
                <w:right w:val="none" w:sz="0" w:space="0" w:color="auto"/>
              </w:divBdr>
            </w:div>
          </w:divsChild>
        </w:div>
        <w:div w:id="889195121">
          <w:marLeft w:val="0"/>
          <w:marRight w:val="0"/>
          <w:marTop w:val="0"/>
          <w:marBottom w:val="0"/>
          <w:divBdr>
            <w:top w:val="none" w:sz="0" w:space="0" w:color="auto"/>
            <w:left w:val="none" w:sz="0" w:space="0" w:color="auto"/>
            <w:bottom w:val="none" w:sz="0" w:space="0" w:color="auto"/>
            <w:right w:val="none" w:sz="0" w:space="0" w:color="auto"/>
          </w:divBdr>
          <w:divsChild>
            <w:div w:id="923805300">
              <w:marLeft w:val="0"/>
              <w:marRight w:val="0"/>
              <w:marTop w:val="0"/>
              <w:marBottom w:val="0"/>
              <w:divBdr>
                <w:top w:val="none" w:sz="0" w:space="0" w:color="auto"/>
                <w:left w:val="none" w:sz="0" w:space="0" w:color="auto"/>
                <w:bottom w:val="none" w:sz="0" w:space="0" w:color="auto"/>
                <w:right w:val="none" w:sz="0" w:space="0" w:color="auto"/>
              </w:divBdr>
            </w:div>
          </w:divsChild>
        </w:div>
        <w:div w:id="1517576128">
          <w:marLeft w:val="0"/>
          <w:marRight w:val="0"/>
          <w:marTop w:val="0"/>
          <w:marBottom w:val="0"/>
          <w:divBdr>
            <w:top w:val="none" w:sz="0" w:space="0" w:color="auto"/>
            <w:left w:val="none" w:sz="0" w:space="0" w:color="auto"/>
            <w:bottom w:val="none" w:sz="0" w:space="0" w:color="auto"/>
            <w:right w:val="none" w:sz="0" w:space="0" w:color="auto"/>
          </w:divBdr>
          <w:divsChild>
            <w:div w:id="2071464386">
              <w:marLeft w:val="0"/>
              <w:marRight w:val="0"/>
              <w:marTop w:val="0"/>
              <w:marBottom w:val="0"/>
              <w:divBdr>
                <w:top w:val="none" w:sz="0" w:space="0" w:color="auto"/>
                <w:left w:val="none" w:sz="0" w:space="0" w:color="auto"/>
                <w:bottom w:val="none" w:sz="0" w:space="0" w:color="auto"/>
                <w:right w:val="none" w:sz="0" w:space="0" w:color="auto"/>
              </w:divBdr>
            </w:div>
          </w:divsChild>
        </w:div>
        <w:div w:id="2048211079">
          <w:marLeft w:val="0"/>
          <w:marRight w:val="0"/>
          <w:marTop w:val="0"/>
          <w:marBottom w:val="0"/>
          <w:divBdr>
            <w:top w:val="none" w:sz="0" w:space="0" w:color="auto"/>
            <w:left w:val="none" w:sz="0" w:space="0" w:color="auto"/>
            <w:bottom w:val="none" w:sz="0" w:space="0" w:color="auto"/>
            <w:right w:val="none" w:sz="0" w:space="0" w:color="auto"/>
          </w:divBdr>
          <w:divsChild>
            <w:div w:id="83873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51617">
      <w:marLeft w:val="0"/>
      <w:marRight w:val="0"/>
      <w:marTop w:val="0"/>
      <w:marBottom w:val="0"/>
      <w:divBdr>
        <w:top w:val="none" w:sz="0" w:space="0" w:color="auto"/>
        <w:left w:val="none" w:sz="0" w:space="0" w:color="auto"/>
        <w:bottom w:val="none" w:sz="0" w:space="0" w:color="auto"/>
        <w:right w:val="none" w:sz="0" w:space="0" w:color="auto"/>
      </w:divBdr>
      <w:divsChild>
        <w:div w:id="803934456">
          <w:marLeft w:val="0"/>
          <w:marRight w:val="0"/>
          <w:marTop w:val="0"/>
          <w:marBottom w:val="120"/>
          <w:divBdr>
            <w:top w:val="single" w:sz="6" w:space="0" w:color="C0C0C0"/>
            <w:left w:val="single" w:sz="6" w:space="0" w:color="C0C0C0"/>
            <w:bottom w:val="single" w:sz="6" w:space="0" w:color="C0C0C0"/>
            <w:right w:val="single" w:sz="6" w:space="0" w:color="C0C0C0"/>
          </w:divBdr>
          <w:divsChild>
            <w:div w:id="252475543">
              <w:marLeft w:val="0"/>
              <w:marRight w:val="0"/>
              <w:marTop w:val="0"/>
              <w:marBottom w:val="0"/>
              <w:divBdr>
                <w:top w:val="none" w:sz="0" w:space="0" w:color="auto"/>
                <w:left w:val="none" w:sz="0" w:space="0" w:color="auto"/>
                <w:bottom w:val="none" w:sz="0" w:space="0" w:color="auto"/>
                <w:right w:val="none" w:sz="0" w:space="0" w:color="auto"/>
              </w:divBdr>
              <w:divsChild>
                <w:div w:id="1284658159">
                  <w:marLeft w:val="0"/>
                  <w:marRight w:val="0"/>
                  <w:marTop w:val="0"/>
                  <w:marBottom w:val="0"/>
                  <w:divBdr>
                    <w:top w:val="none" w:sz="0" w:space="0" w:color="auto"/>
                    <w:left w:val="none" w:sz="0" w:space="0" w:color="auto"/>
                    <w:bottom w:val="none" w:sz="0" w:space="0" w:color="auto"/>
                    <w:right w:val="none" w:sz="0" w:space="0" w:color="auto"/>
                  </w:divBdr>
                </w:div>
              </w:divsChild>
            </w:div>
            <w:div w:id="1797259342">
              <w:marLeft w:val="0"/>
              <w:marRight w:val="0"/>
              <w:marTop w:val="0"/>
              <w:marBottom w:val="0"/>
              <w:divBdr>
                <w:top w:val="none" w:sz="0" w:space="0" w:color="auto"/>
                <w:left w:val="none" w:sz="0" w:space="0" w:color="auto"/>
                <w:bottom w:val="none" w:sz="0" w:space="0" w:color="auto"/>
                <w:right w:val="none" w:sz="0" w:space="0" w:color="auto"/>
              </w:divBdr>
            </w:div>
          </w:divsChild>
        </w:div>
        <w:div w:id="956375768">
          <w:marLeft w:val="0"/>
          <w:marRight w:val="0"/>
          <w:marTop w:val="0"/>
          <w:marBottom w:val="0"/>
          <w:divBdr>
            <w:top w:val="none" w:sz="0" w:space="0" w:color="auto"/>
            <w:left w:val="none" w:sz="0" w:space="0" w:color="auto"/>
            <w:bottom w:val="none" w:sz="0" w:space="0" w:color="auto"/>
            <w:right w:val="none" w:sz="0" w:space="0" w:color="auto"/>
          </w:divBdr>
          <w:divsChild>
            <w:div w:id="163015319">
              <w:marLeft w:val="0"/>
              <w:marRight w:val="0"/>
              <w:marTop w:val="0"/>
              <w:marBottom w:val="0"/>
              <w:divBdr>
                <w:top w:val="none" w:sz="0" w:space="0" w:color="auto"/>
                <w:left w:val="none" w:sz="0" w:space="0" w:color="auto"/>
                <w:bottom w:val="none" w:sz="0" w:space="0" w:color="auto"/>
                <w:right w:val="none" w:sz="0" w:space="0" w:color="auto"/>
              </w:divBdr>
            </w:div>
            <w:div w:id="734820859">
              <w:marLeft w:val="0"/>
              <w:marRight w:val="0"/>
              <w:marTop w:val="0"/>
              <w:marBottom w:val="0"/>
              <w:divBdr>
                <w:top w:val="none" w:sz="0" w:space="0" w:color="auto"/>
                <w:left w:val="none" w:sz="0" w:space="0" w:color="auto"/>
                <w:bottom w:val="none" w:sz="0" w:space="0" w:color="auto"/>
                <w:right w:val="none" w:sz="0" w:space="0" w:color="auto"/>
              </w:divBdr>
              <w:divsChild>
                <w:div w:id="1175455288">
                  <w:marLeft w:val="0"/>
                  <w:marRight w:val="0"/>
                  <w:marTop w:val="0"/>
                  <w:marBottom w:val="0"/>
                  <w:divBdr>
                    <w:top w:val="none" w:sz="0" w:space="0" w:color="auto"/>
                    <w:left w:val="none" w:sz="0" w:space="0" w:color="auto"/>
                    <w:bottom w:val="none" w:sz="0" w:space="0" w:color="auto"/>
                    <w:right w:val="none" w:sz="0" w:space="0" w:color="auto"/>
                  </w:divBdr>
                </w:div>
                <w:div w:id="1382359484">
                  <w:marLeft w:val="0"/>
                  <w:marRight w:val="0"/>
                  <w:marTop w:val="0"/>
                  <w:marBottom w:val="0"/>
                  <w:divBdr>
                    <w:top w:val="none" w:sz="0" w:space="0" w:color="auto"/>
                    <w:left w:val="none" w:sz="0" w:space="0" w:color="auto"/>
                    <w:bottom w:val="none" w:sz="0" w:space="0" w:color="auto"/>
                    <w:right w:val="none" w:sz="0" w:space="0" w:color="auto"/>
                  </w:divBdr>
                </w:div>
              </w:divsChild>
            </w:div>
            <w:div w:id="1252356288">
              <w:marLeft w:val="0"/>
              <w:marRight w:val="0"/>
              <w:marTop w:val="0"/>
              <w:marBottom w:val="0"/>
              <w:divBdr>
                <w:top w:val="none" w:sz="0" w:space="0" w:color="auto"/>
                <w:left w:val="none" w:sz="0" w:space="0" w:color="auto"/>
                <w:bottom w:val="none" w:sz="0" w:space="0" w:color="auto"/>
                <w:right w:val="none" w:sz="0" w:space="0" w:color="auto"/>
              </w:divBdr>
            </w:div>
            <w:div w:id="1318875669">
              <w:marLeft w:val="0"/>
              <w:marRight w:val="0"/>
              <w:marTop w:val="0"/>
              <w:marBottom w:val="0"/>
              <w:divBdr>
                <w:top w:val="none" w:sz="0" w:space="0" w:color="auto"/>
                <w:left w:val="none" w:sz="0" w:space="0" w:color="auto"/>
                <w:bottom w:val="none" w:sz="0" w:space="0" w:color="auto"/>
                <w:right w:val="none" w:sz="0" w:space="0" w:color="auto"/>
              </w:divBdr>
            </w:div>
            <w:div w:id="2052608314">
              <w:marLeft w:val="0"/>
              <w:marRight w:val="0"/>
              <w:marTop w:val="0"/>
              <w:marBottom w:val="0"/>
              <w:divBdr>
                <w:top w:val="none" w:sz="0" w:space="0" w:color="auto"/>
                <w:left w:val="none" w:sz="0" w:space="0" w:color="auto"/>
                <w:bottom w:val="none" w:sz="0" w:space="0" w:color="auto"/>
                <w:right w:val="none" w:sz="0" w:space="0" w:color="auto"/>
              </w:divBdr>
              <w:divsChild>
                <w:div w:id="86005955">
                  <w:marLeft w:val="480"/>
                  <w:marRight w:val="0"/>
                  <w:marTop w:val="0"/>
                  <w:marBottom w:val="168"/>
                  <w:divBdr>
                    <w:top w:val="single" w:sz="6" w:space="2" w:color="auto"/>
                    <w:left w:val="single" w:sz="2" w:space="3" w:color="auto"/>
                    <w:bottom w:val="single" w:sz="6" w:space="1" w:color="auto"/>
                    <w:right w:val="single" w:sz="2" w:space="0" w:color="auto"/>
                  </w:divBdr>
                </w:div>
                <w:div w:id="104472178">
                  <w:marLeft w:val="0"/>
                  <w:marRight w:val="0"/>
                  <w:marTop w:val="0"/>
                  <w:marBottom w:val="0"/>
                  <w:divBdr>
                    <w:top w:val="none" w:sz="0" w:space="0" w:color="auto"/>
                    <w:left w:val="none" w:sz="0" w:space="0" w:color="auto"/>
                    <w:bottom w:val="none" w:sz="0" w:space="0" w:color="auto"/>
                    <w:right w:val="none" w:sz="0" w:space="0" w:color="auto"/>
                  </w:divBdr>
                  <w:divsChild>
                    <w:div w:id="143594681">
                      <w:marLeft w:val="0"/>
                      <w:marRight w:val="0"/>
                      <w:marTop w:val="0"/>
                      <w:marBottom w:val="0"/>
                      <w:divBdr>
                        <w:top w:val="none" w:sz="0" w:space="0" w:color="auto"/>
                        <w:left w:val="none" w:sz="0" w:space="0" w:color="auto"/>
                        <w:bottom w:val="none" w:sz="0" w:space="0" w:color="auto"/>
                        <w:right w:val="none" w:sz="0" w:space="0" w:color="auto"/>
                      </w:divBdr>
                      <w:divsChild>
                        <w:div w:id="2029284413">
                          <w:marLeft w:val="0"/>
                          <w:marRight w:val="0"/>
                          <w:marTop w:val="0"/>
                          <w:marBottom w:val="0"/>
                          <w:divBdr>
                            <w:top w:val="none" w:sz="0" w:space="0" w:color="auto"/>
                            <w:left w:val="none" w:sz="0" w:space="0" w:color="auto"/>
                            <w:bottom w:val="none" w:sz="0" w:space="0" w:color="auto"/>
                            <w:right w:val="none" w:sz="0" w:space="0" w:color="auto"/>
                          </w:divBdr>
                          <w:divsChild>
                            <w:div w:id="32312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347299">
                  <w:marLeft w:val="0"/>
                  <w:marRight w:val="0"/>
                  <w:marTop w:val="0"/>
                  <w:marBottom w:val="120"/>
                  <w:divBdr>
                    <w:top w:val="none" w:sz="0" w:space="0" w:color="auto"/>
                    <w:left w:val="none" w:sz="0" w:space="0" w:color="auto"/>
                    <w:bottom w:val="single" w:sz="6" w:space="6" w:color="AAAAAA"/>
                    <w:right w:val="none" w:sz="0" w:space="0" w:color="auto"/>
                  </w:divBdr>
                </w:div>
                <w:div w:id="540020251">
                  <w:marLeft w:val="0"/>
                  <w:marRight w:val="0"/>
                  <w:marTop w:val="0"/>
                  <w:marBottom w:val="0"/>
                  <w:divBdr>
                    <w:top w:val="none" w:sz="0" w:space="0" w:color="auto"/>
                    <w:left w:val="none" w:sz="0" w:space="0" w:color="auto"/>
                    <w:bottom w:val="none" w:sz="0" w:space="0" w:color="auto"/>
                    <w:right w:val="none" w:sz="0" w:space="0" w:color="auto"/>
                  </w:divBdr>
                  <w:divsChild>
                    <w:div w:id="1546409400">
                      <w:marLeft w:val="0"/>
                      <w:marRight w:val="0"/>
                      <w:marTop w:val="0"/>
                      <w:marBottom w:val="0"/>
                      <w:divBdr>
                        <w:top w:val="none" w:sz="0" w:space="0" w:color="auto"/>
                        <w:left w:val="none" w:sz="0" w:space="0" w:color="auto"/>
                        <w:bottom w:val="none" w:sz="0" w:space="0" w:color="auto"/>
                        <w:right w:val="none" w:sz="0" w:space="0" w:color="auto"/>
                      </w:divBdr>
                    </w:div>
                  </w:divsChild>
                </w:div>
                <w:div w:id="929391377">
                  <w:marLeft w:val="0"/>
                  <w:marRight w:val="0"/>
                  <w:marTop w:val="0"/>
                  <w:marBottom w:val="0"/>
                  <w:divBdr>
                    <w:top w:val="none" w:sz="0" w:space="0" w:color="auto"/>
                    <w:left w:val="none" w:sz="0" w:space="0" w:color="auto"/>
                    <w:bottom w:val="none" w:sz="0" w:space="0" w:color="auto"/>
                    <w:right w:val="none" w:sz="0" w:space="0" w:color="auto"/>
                  </w:divBdr>
                  <w:divsChild>
                    <w:div w:id="1335961961">
                      <w:marLeft w:val="0"/>
                      <w:marRight w:val="0"/>
                      <w:marTop w:val="0"/>
                      <w:marBottom w:val="0"/>
                      <w:divBdr>
                        <w:top w:val="none" w:sz="0" w:space="0" w:color="auto"/>
                        <w:left w:val="none" w:sz="0" w:space="0" w:color="auto"/>
                        <w:bottom w:val="none" w:sz="0" w:space="0" w:color="auto"/>
                        <w:right w:val="none" w:sz="0" w:space="0" w:color="auto"/>
                      </w:divBdr>
                    </w:div>
                  </w:divsChild>
                </w:div>
                <w:div w:id="1076897888">
                  <w:marLeft w:val="0"/>
                  <w:marRight w:val="0"/>
                  <w:marTop w:val="0"/>
                  <w:marBottom w:val="0"/>
                  <w:divBdr>
                    <w:top w:val="none" w:sz="0" w:space="0" w:color="auto"/>
                    <w:left w:val="none" w:sz="0" w:space="0" w:color="auto"/>
                    <w:bottom w:val="none" w:sz="0" w:space="0" w:color="auto"/>
                    <w:right w:val="none" w:sz="0" w:space="0" w:color="auto"/>
                  </w:divBdr>
                </w:div>
                <w:div w:id="1084953483">
                  <w:marLeft w:val="0"/>
                  <w:marRight w:val="0"/>
                  <w:marTop w:val="0"/>
                  <w:marBottom w:val="0"/>
                  <w:divBdr>
                    <w:top w:val="none" w:sz="0" w:space="0" w:color="auto"/>
                    <w:left w:val="none" w:sz="0" w:space="0" w:color="auto"/>
                    <w:bottom w:val="none" w:sz="0" w:space="0" w:color="auto"/>
                    <w:right w:val="none" w:sz="0" w:space="0" w:color="auto"/>
                  </w:divBdr>
                  <w:divsChild>
                    <w:div w:id="1288706568">
                      <w:marLeft w:val="0"/>
                      <w:marRight w:val="0"/>
                      <w:marTop w:val="0"/>
                      <w:marBottom w:val="0"/>
                      <w:divBdr>
                        <w:top w:val="none" w:sz="0" w:space="0" w:color="auto"/>
                        <w:left w:val="none" w:sz="0" w:space="0" w:color="auto"/>
                        <w:bottom w:val="none" w:sz="0" w:space="0" w:color="auto"/>
                        <w:right w:val="none" w:sz="0" w:space="0" w:color="auto"/>
                      </w:divBdr>
                      <w:divsChild>
                        <w:div w:id="101808912">
                          <w:marLeft w:val="0"/>
                          <w:marRight w:val="0"/>
                          <w:marTop w:val="0"/>
                          <w:marBottom w:val="0"/>
                          <w:divBdr>
                            <w:top w:val="none" w:sz="0" w:space="0" w:color="auto"/>
                            <w:left w:val="none" w:sz="0" w:space="0" w:color="auto"/>
                            <w:bottom w:val="none" w:sz="0" w:space="0" w:color="auto"/>
                            <w:right w:val="none" w:sz="0" w:space="0" w:color="auto"/>
                          </w:divBdr>
                          <w:divsChild>
                            <w:div w:id="486018151">
                              <w:marLeft w:val="0"/>
                              <w:marRight w:val="0"/>
                              <w:marTop w:val="0"/>
                              <w:marBottom w:val="0"/>
                              <w:divBdr>
                                <w:top w:val="none" w:sz="0" w:space="0" w:color="auto"/>
                                <w:left w:val="none" w:sz="0" w:space="0" w:color="auto"/>
                                <w:bottom w:val="none" w:sz="0" w:space="0" w:color="auto"/>
                                <w:right w:val="none" w:sz="0" w:space="0" w:color="auto"/>
                              </w:divBdr>
                            </w:div>
                            <w:div w:id="207030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36189">
                  <w:marLeft w:val="480"/>
                  <w:marRight w:val="0"/>
                  <w:marTop w:val="0"/>
                  <w:marBottom w:val="168"/>
                  <w:divBdr>
                    <w:top w:val="single" w:sz="6" w:space="2" w:color="auto"/>
                    <w:left w:val="single" w:sz="2" w:space="3" w:color="auto"/>
                    <w:bottom w:val="single" w:sz="6" w:space="1" w:color="auto"/>
                    <w:right w:val="single" w:sz="2" w:space="0" w:color="auto"/>
                  </w:divBdr>
                </w:div>
                <w:div w:id="1895575788">
                  <w:marLeft w:val="0"/>
                  <w:marRight w:val="0"/>
                  <w:marTop w:val="0"/>
                  <w:marBottom w:val="0"/>
                  <w:divBdr>
                    <w:top w:val="none" w:sz="0" w:space="0" w:color="auto"/>
                    <w:left w:val="none" w:sz="0" w:space="0" w:color="auto"/>
                    <w:bottom w:val="none" w:sz="0" w:space="0" w:color="auto"/>
                    <w:right w:val="none" w:sz="0" w:space="0" w:color="auto"/>
                  </w:divBdr>
                </w:div>
                <w:div w:id="1948538300">
                  <w:marLeft w:val="0"/>
                  <w:marRight w:val="0"/>
                  <w:marTop w:val="0"/>
                  <w:marBottom w:val="0"/>
                  <w:divBdr>
                    <w:top w:val="none" w:sz="0" w:space="0" w:color="auto"/>
                    <w:left w:val="none" w:sz="0" w:space="0" w:color="auto"/>
                    <w:bottom w:val="none" w:sz="0" w:space="0" w:color="auto"/>
                    <w:right w:val="none" w:sz="0" w:space="0" w:color="auto"/>
                  </w:divBdr>
                  <w:divsChild>
                    <w:div w:id="481702511">
                      <w:marLeft w:val="0"/>
                      <w:marRight w:val="0"/>
                      <w:marTop w:val="0"/>
                      <w:marBottom w:val="0"/>
                      <w:divBdr>
                        <w:top w:val="none" w:sz="0" w:space="0" w:color="auto"/>
                        <w:left w:val="none" w:sz="0" w:space="0" w:color="auto"/>
                        <w:bottom w:val="none" w:sz="0" w:space="0" w:color="auto"/>
                        <w:right w:val="none" w:sz="0" w:space="0" w:color="auto"/>
                      </w:divBdr>
                      <w:divsChild>
                        <w:div w:id="95565455">
                          <w:marLeft w:val="0"/>
                          <w:marRight w:val="0"/>
                          <w:marTop w:val="0"/>
                          <w:marBottom w:val="0"/>
                          <w:divBdr>
                            <w:top w:val="none" w:sz="0" w:space="0" w:color="auto"/>
                            <w:left w:val="none" w:sz="0" w:space="0" w:color="auto"/>
                            <w:bottom w:val="none" w:sz="0" w:space="0" w:color="auto"/>
                            <w:right w:val="none" w:sz="0" w:space="0" w:color="auto"/>
                          </w:divBdr>
                          <w:divsChild>
                            <w:div w:id="17714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92760">
      <w:marLeft w:val="0"/>
      <w:marRight w:val="0"/>
      <w:marTop w:val="0"/>
      <w:marBottom w:val="0"/>
      <w:divBdr>
        <w:top w:val="none" w:sz="0" w:space="0" w:color="auto"/>
        <w:left w:val="none" w:sz="0" w:space="0" w:color="auto"/>
        <w:bottom w:val="none" w:sz="0" w:space="0" w:color="auto"/>
        <w:right w:val="none" w:sz="0" w:space="0" w:color="auto"/>
      </w:divBdr>
      <w:divsChild>
        <w:div w:id="152912469">
          <w:marLeft w:val="0"/>
          <w:marRight w:val="0"/>
          <w:marTop w:val="0"/>
          <w:marBottom w:val="0"/>
          <w:divBdr>
            <w:top w:val="none" w:sz="0" w:space="0" w:color="auto"/>
            <w:left w:val="none" w:sz="0" w:space="0" w:color="auto"/>
            <w:bottom w:val="none" w:sz="0" w:space="0" w:color="auto"/>
            <w:right w:val="none" w:sz="0" w:space="0" w:color="auto"/>
          </w:divBdr>
          <w:divsChild>
            <w:div w:id="525607574">
              <w:marLeft w:val="0"/>
              <w:marRight w:val="0"/>
              <w:marTop w:val="0"/>
              <w:marBottom w:val="0"/>
              <w:divBdr>
                <w:top w:val="none" w:sz="0" w:space="0" w:color="auto"/>
                <w:left w:val="none" w:sz="0" w:space="0" w:color="auto"/>
                <w:bottom w:val="none" w:sz="0" w:space="0" w:color="auto"/>
                <w:right w:val="none" w:sz="0" w:space="0" w:color="auto"/>
              </w:divBdr>
            </w:div>
            <w:div w:id="1826780535">
              <w:marLeft w:val="0"/>
              <w:marRight w:val="0"/>
              <w:marTop w:val="0"/>
              <w:marBottom w:val="0"/>
              <w:divBdr>
                <w:top w:val="none" w:sz="0" w:space="0" w:color="auto"/>
                <w:left w:val="none" w:sz="0" w:space="0" w:color="auto"/>
                <w:bottom w:val="none" w:sz="0" w:space="0" w:color="auto"/>
                <w:right w:val="none" w:sz="0" w:space="0" w:color="auto"/>
              </w:divBdr>
            </w:div>
          </w:divsChild>
        </w:div>
        <w:div w:id="505174280">
          <w:marLeft w:val="0"/>
          <w:marRight w:val="0"/>
          <w:marTop w:val="0"/>
          <w:marBottom w:val="0"/>
          <w:divBdr>
            <w:top w:val="none" w:sz="0" w:space="0" w:color="auto"/>
            <w:left w:val="none" w:sz="0" w:space="0" w:color="auto"/>
            <w:bottom w:val="none" w:sz="0" w:space="0" w:color="auto"/>
            <w:right w:val="none" w:sz="0" w:space="0" w:color="auto"/>
          </w:divBdr>
        </w:div>
        <w:div w:id="1616323112">
          <w:marLeft w:val="0"/>
          <w:marRight w:val="0"/>
          <w:marTop w:val="0"/>
          <w:marBottom w:val="0"/>
          <w:divBdr>
            <w:top w:val="none" w:sz="0" w:space="0" w:color="auto"/>
            <w:left w:val="none" w:sz="0" w:space="0" w:color="auto"/>
            <w:bottom w:val="none" w:sz="0" w:space="0" w:color="auto"/>
            <w:right w:val="none" w:sz="0" w:space="0" w:color="auto"/>
          </w:divBdr>
          <w:divsChild>
            <w:div w:id="1098939635">
              <w:marLeft w:val="0"/>
              <w:marRight w:val="0"/>
              <w:marTop w:val="0"/>
              <w:marBottom w:val="0"/>
              <w:divBdr>
                <w:top w:val="none" w:sz="0" w:space="0" w:color="auto"/>
                <w:left w:val="none" w:sz="0" w:space="0" w:color="auto"/>
                <w:bottom w:val="none" w:sz="0" w:space="0" w:color="auto"/>
                <w:right w:val="none" w:sz="0" w:space="0" w:color="auto"/>
              </w:divBdr>
            </w:div>
            <w:div w:id="1145857197">
              <w:marLeft w:val="0"/>
              <w:marRight w:val="0"/>
              <w:marTop w:val="0"/>
              <w:marBottom w:val="0"/>
              <w:divBdr>
                <w:top w:val="none" w:sz="0" w:space="0" w:color="auto"/>
                <w:left w:val="none" w:sz="0" w:space="0" w:color="auto"/>
                <w:bottom w:val="none" w:sz="0" w:space="0" w:color="auto"/>
                <w:right w:val="none" w:sz="0" w:space="0" w:color="auto"/>
              </w:divBdr>
              <w:divsChild>
                <w:div w:id="915240283">
                  <w:marLeft w:val="0"/>
                  <w:marRight w:val="0"/>
                  <w:marTop w:val="0"/>
                  <w:marBottom w:val="0"/>
                  <w:divBdr>
                    <w:top w:val="none" w:sz="0" w:space="0" w:color="auto"/>
                    <w:left w:val="none" w:sz="0" w:space="0" w:color="auto"/>
                    <w:bottom w:val="none" w:sz="0" w:space="0" w:color="auto"/>
                    <w:right w:val="none" w:sz="0" w:space="0" w:color="auto"/>
                  </w:divBdr>
                </w:div>
              </w:divsChild>
            </w:div>
            <w:div w:id="143643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98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Leishmaniose_visc%C3%A9rale" TargetMode="External"/><Relationship Id="rId3" Type="http://schemas.openxmlformats.org/officeDocument/2006/relationships/settings" Target="settings.xml"/><Relationship Id="rId7" Type="http://schemas.openxmlformats.org/officeDocument/2006/relationships/hyperlink" Target="http://fr.wikipedia.org/wiki/Phlebotominae"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fr.wikipedia.org/wiki/Leishmania" TargetMode="External"/><Relationship Id="rId11" Type="http://schemas.openxmlformats.org/officeDocument/2006/relationships/theme" Target="theme/theme1.xml"/><Relationship Id="rId5" Type="http://schemas.openxmlformats.org/officeDocument/2006/relationships/hyperlink" Target="http://fr.wikipedia.org/wiki/Protozoair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r.wikipedia.org/wiki/Antimoniate_de_m%C3%A9glumin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9A35-335B-4E0D-AD10-546310E1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665</Words>
  <Characters>3662</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Snouci</dc:creator>
  <cp:keywords/>
  <dc:description/>
  <cp:lastModifiedBy>PC</cp:lastModifiedBy>
  <cp:revision>25</cp:revision>
  <cp:lastPrinted>2012-11-25T07:30:00Z</cp:lastPrinted>
  <dcterms:created xsi:type="dcterms:W3CDTF">2012-11-07T11:36:00Z</dcterms:created>
  <dcterms:modified xsi:type="dcterms:W3CDTF">2019-09-24T13:53:00Z</dcterms:modified>
</cp:coreProperties>
</file>